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B6" w:rsidRDefault="00E223B6" w:rsidP="00E223B6">
      <w:pPr>
        <w:pStyle w:val="1"/>
      </w:pPr>
      <w:r>
        <w:t>О размере платы за рассмотрение финансовым уполномоченным обращений третьих лиц, которым уступлено право требования потребителя финансовых услуг к финансовой организации</w:t>
      </w:r>
      <w:r>
        <w:br/>
        <w:t>(утв. решением Совета службы финансового уполномоченного от 12 апреля 2019 г. (протокол N 4))</w:t>
      </w:r>
    </w:p>
    <w:p w:rsidR="00E223B6" w:rsidRDefault="00E223B6" w:rsidP="00E223B6"/>
    <w:p w:rsidR="00E223B6" w:rsidRDefault="00E223B6" w:rsidP="00E223B6">
      <w:bookmarkStart w:id="0" w:name="_GoBack"/>
      <w:r w:rsidRPr="00E223B6">
        <w:t xml:space="preserve">В соответствии с </w:t>
      </w:r>
      <w:hyperlink r:id="rId4" w:history="1">
        <w:r w:rsidRPr="00E223B6">
          <w:rPr>
            <w:rStyle w:val="a3"/>
            <w:color w:val="auto"/>
          </w:rPr>
          <w:t>пунктом 6 статьи 16</w:t>
        </w:r>
      </w:hyperlink>
      <w:r w:rsidRPr="00E223B6">
        <w:t xml:space="preserve"> Федерального закона от 04.06.2018 N 123-ФЗ "Об уполномоченном по правам потребителей финансовых услуг" определить размер платы за рассмотрение финансовым уполномоченным </w:t>
      </w:r>
      <w:bookmarkEnd w:id="0"/>
      <w:r>
        <w:t>обращений третьих лиц, которым уступлено право требования потребителя финансовых услуг к финансовой организации, в сумме 15 000 (пятнадцать тысяч) рублей за каждое обращение.</w:t>
      </w:r>
    </w:p>
    <w:p w:rsidR="009D2494" w:rsidRDefault="009D2494"/>
    <w:sectPr w:rsidR="009D2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B6"/>
    <w:rsid w:val="009D2494"/>
    <w:rsid w:val="00E2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8C892-AE89-455B-9455-55A1A896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3B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23B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23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223B6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et.garant.ru/document/redirect/71958414/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РПН</cp:lastModifiedBy>
  <cp:revision>1</cp:revision>
  <dcterms:created xsi:type="dcterms:W3CDTF">2019-06-25T08:19:00Z</dcterms:created>
  <dcterms:modified xsi:type="dcterms:W3CDTF">2019-06-25T08:19:00Z</dcterms:modified>
</cp:coreProperties>
</file>